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E4" w:rsidRPr="00C5345A" w:rsidRDefault="003F5FEA" w:rsidP="00D403EA">
      <w:pPr>
        <w:spacing w:after="0" w:line="360" w:lineRule="atLeast"/>
        <w:jc w:val="center"/>
        <w:rPr>
          <w:rFonts w:ascii="Times New Roman" w:hAnsi="Times New Roman" w:cs="Times New Roman"/>
          <w:b/>
          <w:sz w:val="28"/>
          <w:szCs w:val="28"/>
        </w:rPr>
      </w:pPr>
      <w:bookmarkStart w:id="0" w:name="_GoBack"/>
      <w:bookmarkEnd w:id="0"/>
      <w:r w:rsidRPr="00C5345A">
        <w:rPr>
          <w:rFonts w:ascii="Times New Roman" w:hAnsi="Times New Roman" w:cs="Times New Roman"/>
          <w:b/>
          <w:sz w:val="28"/>
          <w:szCs w:val="28"/>
        </w:rPr>
        <w:t>PHỤ LỤ</w:t>
      </w:r>
      <w:r w:rsidR="0048499F" w:rsidRPr="00C5345A">
        <w:rPr>
          <w:rFonts w:ascii="Times New Roman" w:hAnsi="Times New Roman" w:cs="Times New Roman"/>
          <w:b/>
          <w:sz w:val="28"/>
          <w:szCs w:val="28"/>
        </w:rPr>
        <w:t>C</w:t>
      </w:r>
      <w:r w:rsidRPr="00C5345A">
        <w:rPr>
          <w:rFonts w:ascii="Times New Roman" w:hAnsi="Times New Roman" w:cs="Times New Roman"/>
          <w:b/>
          <w:sz w:val="28"/>
          <w:szCs w:val="28"/>
        </w:rPr>
        <w:t xml:space="preserve"> </w:t>
      </w:r>
      <w:r w:rsidR="0048499F" w:rsidRPr="00C5345A">
        <w:rPr>
          <w:rFonts w:ascii="Times New Roman" w:hAnsi="Times New Roman" w:cs="Times New Roman"/>
          <w:b/>
          <w:sz w:val="28"/>
          <w:szCs w:val="28"/>
        </w:rPr>
        <w:t xml:space="preserve">SỐ </w:t>
      </w:r>
      <w:r w:rsidRPr="00C5345A">
        <w:rPr>
          <w:rFonts w:ascii="Times New Roman" w:hAnsi="Times New Roman" w:cs="Times New Roman"/>
          <w:b/>
          <w:sz w:val="28"/>
          <w:szCs w:val="28"/>
        </w:rPr>
        <w:t>1</w:t>
      </w:r>
      <w:r w:rsidR="00D403EA">
        <w:rPr>
          <w:rFonts w:ascii="Times New Roman" w:hAnsi="Times New Roman" w:cs="Times New Roman"/>
          <w:b/>
          <w:sz w:val="28"/>
          <w:szCs w:val="28"/>
        </w:rPr>
        <w:t>:</w:t>
      </w:r>
    </w:p>
    <w:p w:rsidR="00BE0647" w:rsidRPr="00C5345A" w:rsidRDefault="003F5FEA" w:rsidP="00D403EA">
      <w:pPr>
        <w:spacing w:before="120" w:after="120" w:line="360" w:lineRule="atLeast"/>
        <w:jc w:val="center"/>
        <w:rPr>
          <w:rFonts w:ascii="Times New Roman" w:hAnsi="Times New Roman" w:cs="Times New Roman"/>
          <w:b/>
          <w:sz w:val="28"/>
          <w:szCs w:val="28"/>
        </w:rPr>
      </w:pPr>
      <w:r w:rsidRPr="00C5345A">
        <w:rPr>
          <w:rFonts w:ascii="Times New Roman" w:hAnsi="Times New Roman" w:cs="Times New Roman"/>
          <w:b/>
          <w:sz w:val="28"/>
          <w:szCs w:val="28"/>
        </w:rPr>
        <w:t xml:space="preserve">DANH MỤC CÁC VĂN BẢN </w:t>
      </w:r>
      <w:r w:rsidR="00F914B4" w:rsidRPr="00C5345A">
        <w:rPr>
          <w:rFonts w:ascii="Times New Roman" w:hAnsi="Times New Roman" w:cs="Times New Roman"/>
          <w:b/>
          <w:sz w:val="28"/>
          <w:szCs w:val="28"/>
        </w:rPr>
        <w:t xml:space="preserve">HƯỚNG DẪN THI HÀNH </w:t>
      </w:r>
      <w:r w:rsidR="00C5345A">
        <w:rPr>
          <w:rFonts w:ascii="Times New Roman" w:hAnsi="Times New Roman" w:cs="Times New Roman"/>
          <w:b/>
          <w:sz w:val="28"/>
          <w:szCs w:val="28"/>
        </w:rPr>
        <w:t xml:space="preserve">                                    </w:t>
      </w:r>
      <w:r w:rsidRPr="00C5345A">
        <w:rPr>
          <w:rFonts w:ascii="Times New Roman" w:hAnsi="Times New Roman" w:cs="Times New Roman"/>
          <w:b/>
          <w:sz w:val="28"/>
          <w:szCs w:val="28"/>
        </w:rPr>
        <w:t xml:space="preserve">LUẬT CÔNG CHỨNG </w:t>
      </w:r>
      <w:r w:rsidR="00BE0647" w:rsidRPr="00C5345A">
        <w:rPr>
          <w:rFonts w:ascii="Times New Roman" w:hAnsi="Times New Roman" w:cs="Times New Roman"/>
          <w:b/>
          <w:sz w:val="28"/>
          <w:szCs w:val="28"/>
        </w:rPr>
        <w:t>NĂM 2014</w:t>
      </w:r>
    </w:p>
    <w:p w:rsidR="003F5FEA" w:rsidRPr="00C5345A" w:rsidRDefault="003F5FEA" w:rsidP="0004686F">
      <w:pPr>
        <w:spacing w:before="120" w:after="120" w:line="300" w:lineRule="atLeast"/>
        <w:jc w:val="center"/>
        <w:rPr>
          <w:rFonts w:ascii="Times New Roman" w:hAnsi="Times New Roman" w:cs="Times New Roman"/>
          <w:b/>
          <w:sz w:val="28"/>
          <w:szCs w:val="28"/>
        </w:rPr>
      </w:pPr>
    </w:p>
    <w:tbl>
      <w:tblPr>
        <w:tblStyle w:val="TableGrid"/>
        <w:tblW w:w="9747" w:type="dxa"/>
        <w:tblLook w:val="04A0" w:firstRow="1" w:lastRow="0" w:firstColumn="1" w:lastColumn="0" w:noHBand="0" w:noVBand="1"/>
      </w:tblPr>
      <w:tblGrid>
        <w:gridCol w:w="817"/>
        <w:gridCol w:w="4087"/>
        <w:gridCol w:w="1725"/>
        <w:gridCol w:w="1564"/>
        <w:gridCol w:w="1554"/>
      </w:tblGrid>
      <w:tr w:rsidR="003F5FEA" w:rsidTr="00040915">
        <w:tc>
          <w:tcPr>
            <w:tcW w:w="817" w:type="dxa"/>
          </w:tcPr>
          <w:p w:rsidR="003F5FEA" w:rsidRPr="00C5345A" w:rsidRDefault="003F5FEA" w:rsidP="0004686F">
            <w:pPr>
              <w:spacing w:before="120" w:after="120" w:line="300" w:lineRule="atLeast"/>
              <w:jc w:val="center"/>
              <w:rPr>
                <w:rFonts w:ascii="Times New Roman" w:hAnsi="Times New Roman" w:cs="Times New Roman"/>
                <w:b/>
                <w:sz w:val="28"/>
                <w:szCs w:val="28"/>
              </w:rPr>
            </w:pPr>
            <w:r w:rsidRPr="00C5345A">
              <w:rPr>
                <w:rFonts w:ascii="Times New Roman" w:hAnsi="Times New Roman" w:cs="Times New Roman"/>
                <w:b/>
                <w:sz w:val="28"/>
                <w:szCs w:val="28"/>
              </w:rPr>
              <w:t>STT</w:t>
            </w:r>
          </w:p>
        </w:tc>
        <w:tc>
          <w:tcPr>
            <w:tcW w:w="4087" w:type="dxa"/>
          </w:tcPr>
          <w:p w:rsidR="003F5FEA" w:rsidRPr="00C5345A" w:rsidRDefault="003F5FEA" w:rsidP="0004686F">
            <w:pPr>
              <w:spacing w:before="120" w:after="120" w:line="300" w:lineRule="atLeast"/>
              <w:jc w:val="center"/>
              <w:rPr>
                <w:rFonts w:ascii="Times New Roman" w:hAnsi="Times New Roman" w:cs="Times New Roman"/>
                <w:b/>
                <w:sz w:val="28"/>
                <w:szCs w:val="28"/>
              </w:rPr>
            </w:pPr>
            <w:r w:rsidRPr="00C5345A">
              <w:rPr>
                <w:rFonts w:ascii="Times New Roman" w:hAnsi="Times New Roman" w:cs="Times New Roman"/>
                <w:b/>
                <w:sz w:val="28"/>
                <w:szCs w:val="28"/>
              </w:rPr>
              <w:t>TÊN VĂN BẢN</w:t>
            </w:r>
          </w:p>
        </w:tc>
        <w:tc>
          <w:tcPr>
            <w:tcW w:w="1725" w:type="dxa"/>
          </w:tcPr>
          <w:p w:rsidR="003F5FEA" w:rsidRPr="00C5345A" w:rsidRDefault="003F5FEA" w:rsidP="0004686F">
            <w:pPr>
              <w:spacing w:before="120" w:after="120" w:line="300" w:lineRule="atLeast"/>
              <w:jc w:val="center"/>
              <w:rPr>
                <w:rFonts w:ascii="Times New Roman" w:hAnsi="Times New Roman" w:cs="Times New Roman"/>
                <w:b/>
                <w:sz w:val="28"/>
                <w:szCs w:val="28"/>
              </w:rPr>
            </w:pPr>
            <w:r w:rsidRPr="00C5345A">
              <w:rPr>
                <w:rFonts w:ascii="Times New Roman" w:hAnsi="Times New Roman" w:cs="Times New Roman"/>
                <w:b/>
                <w:sz w:val="28"/>
                <w:szCs w:val="28"/>
              </w:rPr>
              <w:t>CƠ QUAN BAN HÀNH</w:t>
            </w:r>
          </w:p>
        </w:tc>
        <w:tc>
          <w:tcPr>
            <w:tcW w:w="1564" w:type="dxa"/>
          </w:tcPr>
          <w:p w:rsidR="003F5FEA" w:rsidRPr="00C5345A" w:rsidRDefault="003F5FEA" w:rsidP="0004686F">
            <w:pPr>
              <w:spacing w:before="120" w:after="120" w:line="300" w:lineRule="atLeast"/>
              <w:jc w:val="center"/>
              <w:rPr>
                <w:rFonts w:ascii="Times New Roman" w:hAnsi="Times New Roman" w:cs="Times New Roman"/>
                <w:b/>
                <w:sz w:val="28"/>
                <w:szCs w:val="28"/>
              </w:rPr>
            </w:pPr>
            <w:r w:rsidRPr="00C5345A">
              <w:rPr>
                <w:rFonts w:ascii="Times New Roman" w:hAnsi="Times New Roman" w:cs="Times New Roman"/>
                <w:b/>
                <w:sz w:val="28"/>
                <w:szCs w:val="28"/>
              </w:rPr>
              <w:t>NGÀY BAN HÀNH</w:t>
            </w:r>
          </w:p>
        </w:tc>
        <w:tc>
          <w:tcPr>
            <w:tcW w:w="1554" w:type="dxa"/>
          </w:tcPr>
          <w:p w:rsidR="003F5FEA" w:rsidRPr="00C5345A" w:rsidRDefault="003F5FEA" w:rsidP="0004686F">
            <w:pPr>
              <w:spacing w:before="120" w:after="120" w:line="300" w:lineRule="atLeast"/>
              <w:jc w:val="center"/>
              <w:rPr>
                <w:rFonts w:ascii="Times New Roman" w:hAnsi="Times New Roman" w:cs="Times New Roman"/>
                <w:b/>
                <w:sz w:val="28"/>
                <w:szCs w:val="28"/>
              </w:rPr>
            </w:pPr>
            <w:r w:rsidRPr="00C5345A">
              <w:rPr>
                <w:rFonts w:ascii="Times New Roman" w:hAnsi="Times New Roman" w:cs="Times New Roman"/>
                <w:b/>
                <w:sz w:val="28"/>
                <w:szCs w:val="28"/>
              </w:rPr>
              <w:t>NGÀY CÓ HIỆU LỰC THI HÀNH</w:t>
            </w:r>
          </w:p>
        </w:tc>
      </w:tr>
      <w:tr w:rsidR="003F5FEA" w:rsidTr="00040915">
        <w:tc>
          <w:tcPr>
            <w:tcW w:w="817" w:type="dxa"/>
          </w:tcPr>
          <w:p w:rsidR="003F5FEA" w:rsidRPr="00040915" w:rsidRDefault="003F5FEA"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3F5FEA" w:rsidRDefault="00BE0647" w:rsidP="0004686F">
            <w:pPr>
              <w:spacing w:before="120" w:after="120" w:line="300" w:lineRule="atLeast"/>
              <w:jc w:val="both"/>
              <w:rPr>
                <w:rFonts w:ascii="Times New Roman" w:hAnsi="Times New Roman" w:cs="Times New Roman"/>
                <w:b/>
              </w:rPr>
            </w:pPr>
            <w:r w:rsidRPr="00BE0647">
              <w:rPr>
                <w:rFonts w:ascii="Times New Roman" w:hAnsi="Times New Roman" w:cs="Times New Roman"/>
                <w:sz w:val="28"/>
                <w:szCs w:val="28"/>
                <w:lang w:val="nl-NL"/>
              </w:rPr>
              <w:t>Nghị định số 29/2015/NĐ-CP quy định chi tiết và hướng dẫn thi hành một số điều của Luật Công chứng.</w:t>
            </w:r>
          </w:p>
        </w:tc>
        <w:tc>
          <w:tcPr>
            <w:tcW w:w="1725" w:type="dxa"/>
          </w:tcPr>
          <w:p w:rsidR="003F5FEA" w:rsidRPr="00BE0647" w:rsidRDefault="00BE0647" w:rsidP="0004686F">
            <w:pPr>
              <w:spacing w:before="120" w:after="120" w:line="300" w:lineRule="atLeast"/>
              <w:jc w:val="center"/>
              <w:rPr>
                <w:rFonts w:ascii="Times New Roman" w:hAnsi="Times New Roman" w:cs="Times New Roman"/>
                <w:sz w:val="28"/>
              </w:rPr>
            </w:pPr>
            <w:r w:rsidRPr="00BE0647">
              <w:rPr>
                <w:rFonts w:ascii="Times New Roman" w:hAnsi="Times New Roman" w:cs="Times New Roman"/>
                <w:sz w:val="28"/>
              </w:rPr>
              <w:t>Chính phủ</w:t>
            </w:r>
          </w:p>
        </w:tc>
        <w:tc>
          <w:tcPr>
            <w:tcW w:w="1564" w:type="dxa"/>
          </w:tcPr>
          <w:p w:rsidR="003F5FEA" w:rsidRDefault="00BE0647" w:rsidP="0004686F">
            <w:pPr>
              <w:spacing w:before="120" w:after="120" w:line="300" w:lineRule="atLeast"/>
              <w:jc w:val="center"/>
              <w:rPr>
                <w:rFonts w:ascii="Times New Roman" w:hAnsi="Times New Roman" w:cs="Times New Roman"/>
                <w:b/>
              </w:rPr>
            </w:pPr>
            <w:r w:rsidRPr="00BE0647">
              <w:rPr>
                <w:rFonts w:ascii="Times New Roman" w:hAnsi="Times New Roman" w:cs="Times New Roman"/>
                <w:sz w:val="28"/>
                <w:szCs w:val="28"/>
                <w:lang w:val="nl-NL"/>
              </w:rPr>
              <w:t>15/3/2015</w:t>
            </w:r>
          </w:p>
        </w:tc>
        <w:tc>
          <w:tcPr>
            <w:tcW w:w="1554" w:type="dxa"/>
          </w:tcPr>
          <w:p w:rsidR="003F5FEA" w:rsidRPr="003F7511" w:rsidRDefault="003F7511" w:rsidP="0004686F">
            <w:pPr>
              <w:spacing w:before="120" w:after="120" w:line="300" w:lineRule="atLeast"/>
              <w:jc w:val="center"/>
              <w:rPr>
                <w:rFonts w:ascii="Times New Roman" w:hAnsi="Times New Roman" w:cs="Times New Roman"/>
                <w:sz w:val="28"/>
                <w:szCs w:val="28"/>
              </w:rPr>
            </w:pPr>
            <w:r w:rsidRPr="003F7511">
              <w:rPr>
                <w:rFonts w:ascii="Times New Roman" w:hAnsi="Times New Roman" w:cs="Times New Roman"/>
                <w:sz w:val="28"/>
                <w:szCs w:val="28"/>
              </w:rPr>
              <w:t>01/5/2020</w:t>
            </w:r>
          </w:p>
        </w:tc>
      </w:tr>
      <w:tr w:rsidR="00BE0647" w:rsidTr="00040915">
        <w:tc>
          <w:tcPr>
            <w:tcW w:w="817" w:type="dxa"/>
          </w:tcPr>
          <w:p w:rsidR="00BE0647" w:rsidRPr="00040915" w:rsidRDefault="00BE0647"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BE0647" w:rsidRDefault="00225A5E" w:rsidP="003F7511">
            <w:pPr>
              <w:spacing w:before="120" w:after="120" w:line="300" w:lineRule="atLeast"/>
              <w:jc w:val="both"/>
              <w:rPr>
                <w:rFonts w:ascii="Times New Roman" w:hAnsi="Times New Roman" w:cs="Times New Roman"/>
                <w:b/>
              </w:rPr>
            </w:pPr>
            <w:r w:rsidRPr="00BE0647">
              <w:rPr>
                <w:rFonts w:ascii="Times New Roman" w:hAnsi="Times New Roman" w:cs="Times New Roman"/>
                <w:sz w:val="28"/>
                <w:szCs w:val="28"/>
                <w:lang w:val="nl-NL"/>
              </w:rPr>
              <w:t xml:space="preserve">Nghị định số 82/2020/NĐ-CP quy định xử phạt vi phạm hành chính trong </w:t>
            </w:r>
            <w:r w:rsidR="003F7511" w:rsidRPr="003F7511">
              <w:rPr>
                <w:rFonts w:ascii="Times New Roman" w:hAnsi="Times New Roman" w:cs="Times New Roman"/>
                <w:color w:val="202124"/>
                <w:sz w:val="28"/>
                <w:szCs w:val="28"/>
                <w:shd w:val="clear" w:color="auto" w:fill="FFFFFF"/>
              </w:rPr>
              <w:t>lĩnh vực bổ trợ tư pháp; hành chính tư pháp; hôn nhân và gia đình; thi hành án dân sự; phá sản doanh nghiệp, hợp tác xã</w:t>
            </w:r>
            <w:r w:rsidR="003F7511">
              <w:rPr>
                <w:rFonts w:ascii="Times New Roman" w:hAnsi="Times New Roman" w:cs="Times New Roman"/>
                <w:color w:val="202124"/>
                <w:sz w:val="28"/>
                <w:szCs w:val="28"/>
                <w:shd w:val="clear" w:color="auto" w:fill="FFFFFF"/>
              </w:rPr>
              <w:t>.</w:t>
            </w:r>
          </w:p>
        </w:tc>
        <w:tc>
          <w:tcPr>
            <w:tcW w:w="1725" w:type="dxa"/>
          </w:tcPr>
          <w:p w:rsidR="00BE0647" w:rsidRPr="009A5263" w:rsidRDefault="009A5263" w:rsidP="0004686F">
            <w:pPr>
              <w:spacing w:before="120" w:after="120" w:line="300" w:lineRule="atLeast"/>
              <w:jc w:val="center"/>
              <w:rPr>
                <w:rFonts w:ascii="Times New Roman" w:hAnsi="Times New Roman" w:cs="Times New Roman"/>
              </w:rPr>
            </w:pPr>
            <w:r w:rsidRPr="009A5263">
              <w:rPr>
                <w:rFonts w:ascii="Times New Roman" w:hAnsi="Times New Roman" w:cs="Times New Roman"/>
                <w:sz w:val="28"/>
              </w:rPr>
              <w:t>Chính phủ</w:t>
            </w:r>
          </w:p>
        </w:tc>
        <w:tc>
          <w:tcPr>
            <w:tcW w:w="1564" w:type="dxa"/>
          </w:tcPr>
          <w:p w:rsidR="00BE0647" w:rsidRDefault="00225A5E" w:rsidP="0004686F">
            <w:pPr>
              <w:spacing w:before="120" w:after="120" w:line="300" w:lineRule="atLeast"/>
              <w:jc w:val="center"/>
              <w:rPr>
                <w:rFonts w:ascii="Times New Roman" w:hAnsi="Times New Roman" w:cs="Times New Roman"/>
                <w:b/>
              </w:rPr>
            </w:pPr>
            <w:r w:rsidRPr="00BE0647">
              <w:rPr>
                <w:rFonts w:ascii="Times New Roman" w:hAnsi="Times New Roman" w:cs="Times New Roman"/>
                <w:sz w:val="28"/>
                <w:szCs w:val="28"/>
                <w:lang w:val="nl-NL"/>
              </w:rPr>
              <w:t>15/7/2020</w:t>
            </w:r>
          </w:p>
        </w:tc>
        <w:tc>
          <w:tcPr>
            <w:tcW w:w="1554" w:type="dxa"/>
          </w:tcPr>
          <w:p w:rsidR="00BE0647" w:rsidRPr="003F7511" w:rsidRDefault="003F7511" w:rsidP="003F7511">
            <w:pPr>
              <w:spacing w:before="120" w:after="120" w:line="300" w:lineRule="atLeast"/>
              <w:jc w:val="center"/>
              <w:rPr>
                <w:rFonts w:ascii="Times New Roman" w:hAnsi="Times New Roman" w:cs="Times New Roman"/>
                <w:sz w:val="28"/>
                <w:szCs w:val="28"/>
              </w:rPr>
            </w:pPr>
            <w:r w:rsidRPr="003F7511">
              <w:rPr>
                <w:rFonts w:ascii="Times New Roman" w:hAnsi="Times New Roman" w:cs="Times New Roman"/>
                <w:sz w:val="28"/>
                <w:szCs w:val="28"/>
              </w:rPr>
              <w:t>01</w:t>
            </w:r>
            <w:r>
              <w:rPr>
                <w:rFonts w:ascii="Times New Roman" w:hAnsi="Times New Roman" w:cs="Times New Roman"/>
                <w:sz w:val="28"/>
                <w:szCs w:val="28"/>
              </w:rPr>
              <w:t>/</w:t>
            </w:r>
            <w:r w:rsidRPr="003F7511">
              <w:rPr>
                <w:rFonts w:ascii="Times New Roman" w:hAnsi="Times New Roman" w:cs="Times New Roman"/>
                <w:sz w:val="28"/>
                <w:szCs w:val="28"/>
              </w:rPr>
              <w:t>9</w:t>
            </w:r>
            <w:r>
              <w:rPr>
                <w:rFonts w:ascii="Times New Roman" w:hAnsi="Times New Roman" w:cs="Times New Roman"/>
                <w:sz w:val="28"/>
                <w:szCs w:val="28"/>
              </w:rPr>
              <w:t>/</w:t>
            </w:r>
            <w:r w:rsidRPr="003F7511">
              <w:rPr>
                <w:rFonts w:ascii="Times New Roman" w:hAnsi="Times New Roman" w:cs="Times New Roman"/>
                <w:sz w:val="28"/>
                <w:szCs w:val="28"/>
              </w:rPr>
              <w:t>2020</w:t>
            </w:r>
          </w:p>
        </w:tc>
      </w:tr>
      <w:tr w:rsidR="00DD24C2" w:rsidTr="00040915">
        <w:tc>
          <w:tcPr>
            <w:tcW w:w="817" w:type="dxa"/>
          </w:tcPr>
          <w:p w:rsidR="00DD24C2" w:rsidRPr="00040915" w:rsidRDefault="00DD24C2"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DD24C2" w:rsidRPr="00BE0647" w:rsidRDefault="00DD24C2" w:rsidP="0004686F">
            <w:pPr>
              <w:spacing w:before="120" w:after="120" w:line="300" w:lineRule="atLeast"/>
              <w:jc w:val="both"/>
              <w:rPr>
                <w:rFonts w:ascii="Times New Roman" w:hAnsi="Times New Roman" w:cs="Times New Roman"/>
                <w:sz w:val="28"/>
                <w:szCs w:val="28"/>
                <w:lang w:val="nl-NL"/>
              </w:rPr>
            </w:pPr>
            <w:r w:rsidRPr="00BE0647">
              <w:rPr>
                <w:rFonts w:ascii="Times New Roman" w:hAnsi="Times New Roman" w:cs="Times New Roman"/>
                <w:sz w:val="28"/>
                <w:szCs w:val="28"/>
                <w:lang w:val="pt-BR"/>
              </w:rPr>
              <w:t>Nghị quyết số 172/NQ-CP</w:t>
            </w:r>
            <w:r w:rsidR="007006E5" w:rsidRPr="00BE0647">
              <w:rPr>
                <w:rFonts w:ascii="Times New Roman" w:hAnsi="Times New Roman" w:cs="Times New Roman"/>
                <w:sz w:val="28"/>
                <w:szCs w:val="28"/>
                <w:lang w:val="pt-BR"/>
              </w:rPr>
              <w:t xml:space="preserve"> về chính sách phát triển nghề công chứng.</w:t>
            </w:r>
          </w:p>
        </w:tc>
        <w:tc>
          <w:tcPr>
            <w:tcW w:w="1725" w:type="dxa"/>
          </w:tcPr>
          <w:p w:rsidR="00DD24C2" w:rsidRPr="009A5263" w:rsidRDefault="00DD24C2" w:rsidP="0004686F">
            <w:pPr>
              <w:spacing w:before="120" w:after="120" w:line="300" w:lineRule="atLeast"/>
              <w:jc w:val="center"/>
              <w:rPr>
                <w:rFonts w:ascii="Times New Roman" w:hAnsi="Times New Roman" w:cs="Times New Roman"/>
                <w:sz w:val="28"/>
                <w:szCs w:val="28"/>
              </w:rPr>
            </w:pPr>
            <w:r w:rsidRPr="009A5263">
              <w:rPr>
                <w:rFonts w:ascii="Times New Roman" w:hAnsi="Times New Roman" w:cs="Times New Roman"/>
                <w:sz w:val="28"/>
                <w:szCs w:val="28"/>
              </w:rPr>
              <w:t>Chính phủ</w:t>
            </w:r>
          </w:p>
        </w:tc>
        <w:tc>
          <w:tcPr>
            <w:tcW w:w="1564" w:type="dxa"/>
          </w:tcPr>
          <w:p w:rsidR="00DD24C2" w:rsidRPr="00BE0647" w:rsidRDefault="00DD24C2" w:rsidP="0004686F">
            <w:pPr>
              <w:spacing w:before="120" w:after="120" w:line="300" w:lineRule="atLeast"/>
              <w:jc w:val="center"/>
              <w:rPr>
                <w:rFonts w:ascii="Times New Roman" w:hAnsi="Times New Roman" w:cs="Times New Roman"/>
                <w:sz w:val="28"/>
                <w:szCs w:val="28"/>
                <w:lang w:val="nl-NL"/>
              </w:rPr>
            </w:pPr>
            <w:r w:rsidRPr="00BE0647">
              <w:rPr>
                <w:rFonts w:ascii="Times New Roman" w:hAnsi="Times New Roman" w:cs="Times New Roman"/>
                <w:sz w:val="28"/>
                <w:szCs w:val="28"/>
                <w:lang w:val="pt-BR"/>
              </w:rPr>
              <w:t>19</w:t>
            </w:r>
            <w:r w:rsidR="005B394A">
              <w:rPr>
                <w:rFonts w:ascii="Times New Roman" w:hAnsi="Times New Roman" w:cs="Times New Roman"/>
                <w:sz w:val="28"/>
                <w:szCs w:val="28"/>
                <w:lang w:val="pt-BR"/>
              </w:rPr>
              <w:t>/</w:t>
            </w:r>
            <w:r w:rsidRPr="00BE0647">
              <w:rPr>
                <w:rFonts w:ascii="Times New Roman" w:hAnsi="Times New Roman" w:cs="Times New Roman"/>
                <w:sz w:val="28"/>
                <w:szCs w:val="28"/>
                <w:lang w:val="pt-BR"/>
              </w:rPr>
              <w:t>11</w:t>
            </w:r>
            <w:r w:rsidR="005B394A">
              <w:rPr>
                <w:rFonts w:ascii="Times New Roman" w:hAnsi="Times New Roman" w:cs="Times New Roman"/>
                <w:sz w:val="28"/>
                <w:szCs w:val="28"/>
                <w:lang w:val="pt-BR"/>
              </w:rPr>
              <w:t>/</w:t>
            </w:r>
            <w:r w:rsidRPr="00BE0647">
              <w:rPr>
                <w:rFonts w:ascii="Times New Roman" w:hAnsi="Times New Roman" w:cs="Times New Roman"/>
                <w:sz w:val="28"/>
                <w:szCs w:val="28"/>
                <w:lang w:val="pt-BR"/>
              </w:rPr>
              <w:t>2020</w:t>
            </w:r>
          </w:p>
        </w:tc>
        <w:tc>
          <w:tcPr>
            <w:tcW w:w="1554" w:type="dxa"/>
          </w:tcPr>
          <w:p w:rsidR="00DD24C2" w:rsidRDefault="005B4924" w:rsidP="0004686F">
            <w:pPr>
              <w:spacing w:before="120" w:after="120" w:line="300" w:lineRule="atLeast"/>
              <w:jc w:val="center"/>
              <w:rPr>
                <w:rFonts w:ascii="Times New Roman" w:hAnsi="Times New Roman" w:cs="Times New Roman"/>
                <w:b/>
              </w:rPr>
            </w:pPr>
            <w:r w:rsidRPr="00BE0647">
              <w:rPr>
                <w:rFonts w:ascii="Times New Roman" w:hAnsi="Times New Roman" w:cs="Times New Roman"/>
                <w:sz w:val="28"/>
                <w:szCs w:val="28"/>
                <w:lang w:val="pt-BR"/>
              </w:rPr>
              <w:t>19</w:t>
            </w:r>
            <w:r>
              <w:rPr>
                <w:rFonts w:ascii="Times New Roman" w:hAnsi="Times New Roman" w:cs="Times New Roman"/>
                <w:sz w:val="28"/>
                <w:szCs w:val="28"/>
                <w:lang w:val="pt-BR"/>
              </w:rPr>
              <w:t>/</w:t>
            </w:r>
            <w:r w:rsidRPr="00BE0647">
              <w:rPr>
                <w:rFonts w:ascii="Times New Roman" w:hAnsi="Times New Roman" w:cs="Times New Roman"/>
                <w:sz w:val="28"/>
                <w:szCs w:val="28"/>
                <w:lang w:val="pt-BR"/>
              </w:rPr>
              <w:t>11</w:t>
            </w:r>
            <w:r>
              <w:rPr>
                <w:rFonts w:ascii="Times New Roman" w:hAnsi="Times New Roman" w:cs="Times New Roman"/>
                <w:sz w:val="28"/>
                <w:szCs w:val="28"/>
                <w:lang w:val="pt-BR"/>
              </w:rPr>
              <w:t>/</w:t>
            </w:r>
            <w:r w:rsidRPr="00BE0647">
              <w:rPr>
                <w:rFonts w:ascii="Times New Roman" w:hAnsi="Times New Roman" w:cs="Times New Roman"/>
                <w:sz w:val="28"/>
                <w:szCs w:val="28"/>
                <w:lang w:val="pt-BR"/>
              </w:rPr>
              <w:t>2020</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Pr="00BA60AF" w:rsidRDefault="00040915" w:rsidP="00040915">
            <w:pPr>
              <w:spacing w:before="120" w:after="120" w:line="360" w:lineRule="exact"/>
              <w:jc w:val="both"/>
              <w:rPr>
                <w:rFonts w:ascii="Times New Roman" w:hAnsi="Times New Roman" w:cs="Times New Roman"/>
                <w:sz w:val="28"/>
                <w:szCs w:val="28"/>
                <w:lang w:val="nl-NL"/>
              </w:rPr>
            </w:pPr>
            <w:r>
              <w:rPr>
                <w:rFonts w:ascii="Times New Roman" w:hAnsi="Times New Roman" w:cs="Times New Roman"/>
                <w:sz w:val="28"/>
                <w:szCs w:val="28"/>
              </w:rPr>
              <w:t>Quyết định số 2069/QĐ-TTg ban hành danh mục dịch vụ công cơ bản, thiết yếu thuộc ngành Tư pháp.</w:t>
            </w:r>
          </w:p>
        </w:tc>
        <w:tc>
          <w:tcPr>
            <w:tcW w:w="1725" w:type="dxa"/>
          </w:tcPr>
          <w:p w:rsidR="00040915" w:rsidRPr="00BA60AF" w:rsidRDefault="00040915" w:rsidP="00040915">
            <w:pPr>
              <w:spacing w:before="120" w:after="120" w:line="300" w:lineRule="atLeast"/>
              <w:jc w:val="center"/>
              <w:rPr>
                <w:rFonts w:ascii="Times New Roman" w:hAnsi="Times New Roman" w:cs="Times New Roman"/>
                <w:sz w:val="28"/>
              </w:rPr>
            </w:pPr>
            <w:r>
              <w:rPr>
                <w:rFonts w:ascii="Times New Roman" w:hAnsi="Times New Roman" w:cs="Times New Roman"/>
                <w:sz w:val="28"/>
              </w:rPr>
              <w:t>Thủ tướng Chính phủ</w:t>
            </w:r>
          </w:p>
        </w:tc>
        <w:tc>
          <w:tcPr>
            <w:tcW w:w="1564" w:type="dxa"/>
          </w:tcPr>
          <w:p w:rsidR="00040915" w:rsidRPr="00BA60AF" w:rsidRDefault="00040915" w:rsidP="00040915">
            <w:pPr>
              <w:spacing w:before="120" w:after="120" w:line="300" w:lineRule="atLeast"/>
              <w:jc w:val="center"/>
              <w:rPr>
                <w:rFonts w:ascii="Times New Roman" w:hAnsi="Times New Roman" w:cs="Times New Roman"/>
                <w:sz w:val="28"/>
                <w:szCs w:val="28"/>
                <w:lang w:val="nl-NL"/>
              </w:rPr>
            </w:pPr>
            <w:r>
              <w:rPr>
                <w:rFonts w:ascii="Times New Roman" w:hAnsi="Times New Roman" w:cs="Times New Roman"/>
                <w:sz w:val="28"/>
                <w:szCs w:val="28"/>
              </w:rPr>
              <w:t>08/12/2021</w:t>
            </w:r>
          </w:p>
        </w:tc>
        <w:tc>
          <w:tcPr>
            <w:tcW w:w="1554" w:type="dxa"/>
          </w:tcPr>
          <w:p w:rsidR="00040915" w:rsidRPr="00BA60AF" w:rsidRDefault="00040915" w:rsidP="00040915">
            <w:pPr>
              <w:spacing w:before="120" w:after="120" w:line="300" w:lineRule="atLeast"/>
              <w:jc w:val="center"/>
              <w:rPr>
                <w:rFonts w:ascii="Times New Roman" w:hAnsi="Times New Roman" w:cs="Times New Roman"/>
                <w:sz w:val="28"/>
              </w:rPr>
            </w:pPr>
            <w:r>
              <w:rPr>
                <w:rFonts w:ascii="Times New Roman" w:hAnsi="Times New Roman" w:cs="Times New Roman"/>
                <w:sz w:val="28"/>
                <w:szCs w:val="28"/>
              </w:rPr>
              <w:t>08/12/2021</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Pr="00574F09" w:rsidRDefault="00040915" w:rsidP="0004091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Quyết định số 2070/QĐ-TTg phê duyệt quy hoạch mạng lưới các đơn vị sự nghiệp công thuộc phạm vi quản lý nhà nước của ngành Tư pháp đến năm 2025, định hướng đến năm 2030. </w:t>
            </w:r>
          </w:p>
        </w:tc>
        <w:tc>
          <w:tcPr>
            <w:tcW w:w="1725" w:type="dxa"/>
          </w:tcPr>
          <w:p w:rsidR="00040915" w:rsidRPr="00BA60AF" w:rsidRDefault="00040915" w:rsidP="00040915">
            <w:pPr>
              <w:spacing w:before="120" w:after="120" w:line="300" w:lineRule="atLeast"/>
              <w:jc w:val="center"/>
              <w:rPr>
                <w:rFonts w:ascii="Times New Roman" w:hAnsi="Times New Roman" w:cs="Times New Roman"/>
                <w:sz w:val="28"/>
              </w:rPr>
            </w:pPr>
            <w:r>
              <w:rPr>
                <w:rFonts w:ascii="Times New Roman" w:hAnsi="Times New Roman" w:cs="Times New Roman"/>
                <w:sz w:val="28"/>
              </w:rPr>
              <w:t>Thủ tướng Chính phủ</w:t>
            </w:r>
          </w:p>
        </w:tc>
        <w:tc>
          <w:tcPr>
            <w:tcW w:w="1564" w:type="dxa"/>
          </w:tcPr>
          <w:p w:rsidR="00040915" w:rsidRPr="00BA60AF" w:rsidRDefault="00040915" w:rsidP="00040915">
            <w:pPr>
              <w:spacing w:before="120" w:after="120" w:line="300" w:lineRule="atLeast"/>
              <w:jc w:val="center"/>
              <w:rPr>
                <w:rFonts w:ascii="Times New Roman" w:hAnsi="Times New Roman" w:cs="Times New Roman"/>
                <w:sz w:val="28"/>
                <w:szCs w:val="28"/>
                <w:lang w:val="nl-NL"/>
              </w:rPr>
            </w:pPr>
            <w:r>
              <w:rPr>
                <w:rFonts w:ascii="Times New Roman" w:hAnsi="Times New Roman" w:cs="Times New Roman"/>
                <w:sz w:val="28"/>
                <w:szCs w:val="28"/>
              </w:rPr>
              <w:t>08/12/2021</w:t>
            </w:r>
          </w:p>
        </w:tc>
        <w:tc>
          <w:tcPr>
            <w:tcW w:w="1554" w:type="dxa"/>
          </w:tcPr>
          <w:p w:rsidR="00040915" w:rsidRPr="00BA60AF" w:rsidRDefault="00040915" w:rsidP="00040915">
            <w:pPr>
              <w:spacing w:before="120" w:after="120" w:line="300" w:lineRule="atLeast"/>
              <w:jc w:val="center"/>
              <w:rPr>
                <w:rFonts w:ascii="Times New Roman" w:hAnsi="Times New Roman" w:cs="Times New Roman"/>
                <w:sz w:val="28"/>
              </w:rPr>
            </w:pPr>
            <w:r>
              <w:rPr>
                <w:rFonts w:ascii="Times New Roman" w:hAnsi="Times New Roman" w:cs="Times New Roman"/>
                <w:sz w:val="28"/>
                <w:szCs w:val="28"/>
              </w:rPr>
              <w:t>08/12/2021</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Default="00040915" w:rsidP="00040915">
            <w:pPr>
              <w:spacing w:before="120" w:after="120" w:line="300" w:lineRule="atLeast"/>
              <w:jc w:val="both"/>
              <w:rPr>
                <w:rFonts w:ascii="Times New Roman" w:hAnsi="Times New Roman" w:cs="Times New Roman"/>
                <w:b/>
              </w:rPr>
            </w:pPr>
            <w:r w:rsidRPr="00BE0647">
              <w:rPr>
                <w:rFonts w:ascii="Times New Roman" w:hAnsi="Times New Roman" w:cs="Times New Roman"/>
                <w:sz w:val="28"/>
                <w:szCs w:val="28"/>
                <w:lang w:val="nl-NL"/>
              </w:rPr>
              <w:t>Thông tư số 04/2015/TT-BTP hướng dẫn tập sự hành nghề công chứ</w:t>
            </w:r>
            <w:r>
              <w:rPr>
                <w:rFonts w:ascii="Times New Roman" w:hAnsi="Times New Roman" w:cs="Times New Roman"/>
                <w:sz w:val="28"/>
                <w:szCs w:val="28"/>
                <w:lang w:val="nl-NL"/>
              </w:rPr>
              <w:t>ng.</w:t>
            </w:r>
          </w:p>
        </w:tc>
        <w:tc>
          <w:tcPr>
            <w:tcW w:w="1725" w:type="dxa"/>
          </w:tcPr>
          <w:p w:rsidR="00040915" w:rsidRPr="009A5263" w:rsidRDefault="00040915" w:rsidP="00040915">
            <w:pPr>
              <w:spacing w:before="120" w:after="120" w:line="300" w:lineRule="atLeast"/>
              <w:jc w:val="center"/>
              <w:rPr>
                <w:rFonts w:ascii="Times New Roman" w:hAnsi="Times New Roman" w:cs="Times New Roman"/>
                <w:sz w:val="28"/>
                <w:szCs w:val="28"/>
              </w:rPr>
            </w:pPr>
            <w:r w:rsidRPr="009A5263">
              <w:rPr>
                <w:rFonts w:ascii="Times New Roman" w:hAnsi="Times New Roman" w:cs="Times New Roman"/>
                <w:sz w:val="28"/>
                <w:szCs w:val="28"/>
              </w:rPr>
              <w:t>Bộ trưở</w:t>
            </w:r>
            <w:r>
              <w:rPr>
                <w:rFonts w:ascii="Times New Roman" w:hAnsi="Times New Roman" w:cs="Times New Roman"/>
                <w:sz w:val="28"/>
                <w:szCs w:val="28"/>
              </w:rPr>
              <w:t xml:space="preserve">ng </w:t>
            </w:r>
            <w:r w:rsidRPr="009A5263">
              <w:rPr>
                <w:rFonts w:ascii="Times New Roman" w:hAnsi="Times New Roman" w:cs="Times New Roman"/>
                <w:sz w:val="28"/>
                <w:szCs w:val="28"/>
              </w:rPr>
              <w:t>Bộ Tư pháp</w:t>
            </w:r>
          </w:p>
        </w:tc>
        <w:tc>
          <w:tcPr>
            <w:tcW w:w="1564" w:type="dxa"/>
          </w:tcPr>
          <w:p w:rsidR="00040915" w:rsidRDefault="00040915" w:rsidP="00040915">
            <w:pPr>
              <w:spacing w:before="120" w:after="120" w:line="300" w:lineRule="atLeast"/>
              <w:jc w:val="center"/>
              <w:rPr>
                <w:rFonts w:ascii="Times New Roman" w:hAnsi="Times New Roman" w:cs="Times New Roman"/>
                <w:b/>
              </w:rPr>
            </w:pPr>
            <w:r w:rsidRPr="00BE0647">
              <w:rPr>
                <w:rFonts w:ascii="Times New Roman" w:hAnsi="Times New Roman" w:cs="Times New Roman"/>
                <w:sz w:val="28"/>
                <w:szCs w:val="28"/>
                <w:lang w:val="nl-NL"/>
              </w:rPr>
              <w:t>15/4/2015</w:t>
            </w:r>
          </w:p>
        </w:tc>
        <w:tc>
          <w:tcPr>
            <w:tcW w:w="1554" w:type="dxa"/>
          </w:tcPr>
          <w:p w:rsidR="00040915" w:rsidRPr="005B4924" w:rsidRDefault="00040915" w:rsidP="00040915">
            <w:pPr>
              <w:spacing w:before="120" w:after="120" w:line="300" w:lineRule="atLeast"/>
              <w:jc w:val="center"/>
              <w:rPr>
                <w:rFonts w:ascii="Times New Roman" w:hAnsi="Times New Roman" w:cs="Times New Roman"/>
                <w:sz w:val="28"/>
                <w:szCs w:val="28"/>
              </w:rPr>
            </w:pPr>
            <w:r w:rsidRPr="005B4924">
              <w:rPr>
                <w:rFonts w:ascii="Times New Roman" w:hAnsi="Times New Roman" w:cs="Times New Roman"/>
                <w:sz w:val="28"/>
                <w:szCs w:val="28"/>
              </w:rPr>
              <w:t>01/6/2015</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Default="00040915" w:rsidP="00040915">
            <w:pPr>
              <w:spacing w:before="120" w:after="120" w:line="300" w:lineRule="atLeast"/>
              <w:jc w:val="both"/>
              <w:rPr>
                <w:rFonts w:ascii="Times New Roman" w:hAnsi="Times New Roman" w:cs="Times New Roman"/>
                <w:b/>
              </w:rPr>
            </w:pPr>
            <w:r w:rsidRPr="00BE0647">
              <w:rPr>
                <w:rFonts w:ascii="Times New Roman" w:hAnsi="Times New Roman" w:cs="Times New Roman"/>
                <w:sz w:val="28"/>
                <w:szCs w:val="28"/>
                <w:lang w:val="nl-NL"/>
              </w:rPr>
              <w:t xml:space="preserve">Thông tư số 06/2015/TT-BTP quy định chi tiết và hướng dẫn thi </w:t>
            </w:r>
            <w:r w:rsidRPr="00BE0647">
              <w:rPr>
                <w:rFonts w:ascii="Times New Roman" w:hAnsi="Times New Roman" w:cs="Times New Roman"/>
                <w:sz w:val="28"/>
                <w:szCs w:val="28"/>
                <w:lang w:val="nl-NL"/>
              </w:rPr>
              <w:lastRenderedPageBreak/>
              <w:t>hành một số điều của Luật Công chứ</w:t>
            </w:r>
            <w:r>
              <w:rPr>
                <w:rFonts w:ascii="Times New Roman" w:hAnsi="Times New Roman" w:cs="Times New Roman"/>
                <w:sz w:val="28"/>
                <w:szCs w:val="28"/>
                <w:lang w:val="nl-NL"/>
              </w:rPr>
              <w:t>ng.</w:t>
            </w:r>
          </w:p>
        </w:tc>
        <w:tc>
          <w:tcPr>
            <w:tcW w:w="1725" w:type="dxa"/>
          </w:tcPr>
          <w:p w:rsidR="00040915" w:rsidRPr="008A21D4" w:rsidRDefault="00040915" w:rsidP="00040915">
            <w:pPr>
              <w:spacing w:before="120" w:after="120" w:line="300" w:lineRule="atLeast"/>
              <w:jc w:val="center"/>
              <w:rPr>
                <w:rFonts w:ascii="Times New Roman" w:hAnsi="Times New Roman" w:cs="Times New Roman"/>
                <w:sz w:val="28"/>
                <w:szCs w:val="28"/>
              </w:rPr>
            </w:pPr>
            <w:r w:rsidRPr="009A5263">
              <w:rPr>
                <w:rFonts w:ascii="Times New Roman" w:hAnsi="Times New Roman" w:cs="Times New Roman"/>
                <w:sz w:val="28"/>
                <w:szCs w:val="28"/>
              </w:rPr>
              <w:lastRenderedPageBreak/>
              <w:t>Bộ trưởng</w:t>
            </w:r>
            <w:r>
              <w:rPr>
                <w:rFonts w:ascii="Times New Roman" w:hAnsi="Times New Roman" w:cs="Times New Roman"/>
                <w:sz w:val="28"/>
                <w:szCs w:val="28"/>
              </w:rPr>
              <w:t xml:space="preserve"> </w:t>
            </w:r>
            <w:r w:rsidRPr="009A5263">
              <w:rPr>
                <w:rFonts w:ascii="Times New Roman" w:hAnsi="Times New Roman" w:cs="Times New Roman"/>
                <w:sz w:val="28"/>
                <w:szCs w:val="28"/>
              </w:rPr>
              <w:t>Bộ Tư pháp</w:t>
            </w:r>
          </w:p>
        </w:tc>
        <w:tc>
          <w:tcPr>
            <w:tcW w:w="1564" w:type="dxa"/>
          </w:tcPr>
          <w:p w:rsidR="00040915" w:rsidRDefault="00040915" w:rsidP="00040915">
            <w:pPr>
              <w:spacing w:before="120" w:after="120" w:line="300" w:lineRule="atLeast"/>
              <w:jc w:val="center"/>
              <w:rPr>
                <w:rFonts w:ascii="Times New Roman" w:hAnsi="Times New Roman" w:cs="Times New Roman"/>
                <w:b/>
              </w:rPr>
            </w:pPr>
            <w:r w:rsidRPr="00BE0647">
              <w:rPr>
                <w:rFonts w:ascii="Times New Roman" w:hAnsi="Times New Roman" w:cs="Times New Roman"/>
                <w:sz w:val="28"/>
                <w:szCs w:val="28"/>
                <w:lang w:val="nl-NL"/>
              </w:rPr>
              <w:t>15/6/2015</w:t>
            </w:r>
          </w:p>
        </w:tc>
        <w:tc>
          <w:tcPr>
            <w:tcW w:w="1554" w:type="dxa"/>
          </w:tcPr>
          <w:p w:rsidR="00040915" w:rsidRPr="006825E4" w:rsidRDefault="00040915" w:rsidP="00040915">
            <w:pPr>
              <w:spacing w:before="120" w:after="120" w:line="300" w:lineRule="atLeast"/>
              <w:jc w:val="center"/>
              <w:rPr>
                <w:rFonts w:ascii="Times New Roman" w:hAnsi="Times New Roman" w:cs="Times New Roman"/>
              </w:rPr>
            </w:pPr>
            <w:r>
              <w:rPr>
                <w:rFonts w:ascii="Times New Roman" w:hAnsi="Times New Roman" w:cs="Times New Roman"/>
                <w:sz w:val="28"/>
              </w:rPr>
              <w:t>01/</w:t>
            </w:r>
            <w:r w:rsidRPr="006825E4">
              <w:rPr>
                <w:rFonts w:ascii="Times New Roman" w:hAnsi="Times New Roman" w:cs="Times New Roman"/>
                <w:sz w:val="28"/>
              </w:rPr>
              <w:t>8/2015</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Pr="00BE0647" w:rsidRDefault="00040915" w:rsidP="003F5243">
            <w:pPr>
              <w:spacing w:before="120" w:after="120" w:line="300" w:lineRule="atLeast"/>
              <w:jc w:val="both"/>
              <w:rPr>
                <w:rFonts w:ascii="Times New Roman" w:hAnsi="Times New Roman" w:cs="Times New Roman"/>
                <w:sz w:val="28"/>
                <w:szCs w:val="28"/>
                <w:lang w:val="nl-NL"/>
              </w:rPr>
            </w:pPr>
            <w:r w:rsidRPr="00BE0647">
              <w:rPr>
                <w:rFonts w:ascii="Times New Roman" w:hAnsi="Times New Roman" w:cs="Times New Roman"/>
                <w:sz w:val="28"/>
                <w:szCs w:val="28"/>
                <w:lang w:val="nl-NL"/>
              </w:rPr>
              <w:t>Thông tư số</w:t>
            </w:r>
            <w:r>
              <w:rPr>
                <w:rFonts w:ascii="Times New Roman" w:hAnsi="Times New Roman" w:cs="Times New Roman"/>
                <w:sz w:val="28"/>
                <w:szCs w:val="28"/>
                <w:lang w:val="nl-NL"/>
              </w:rPr>
              <w:t xml:space="preserve"> 01</w:t>
            </w:r>
            <w:r w:rsidRPr="00BE0647">
              <w:rPr>
                <w:rFonts w:ascii="Times New Roman" w:hAnsi="Times New Roman" w:cs="Times New Roman"/>
                <w:sz w:val="28"/>
                <w:szCs w:val="28"/>
                <w:lang w:val="nl-NL"/>
              </w:rPr>
              <w:t>/20</w:t>
            </w:r>
            <w:r>
              <w:rPr>
                <w:rFonts w:ascii="Times New Roman" w:hAnsi="Times New Roman" w:cs="Times New Roman"/>
                <w:sz w:val="28"/>
                <w:szCs w:val="28"/>
                <w:lang w:val="nl-NL"/>
              </w:rPr>
              <w:t>21</w:t>
            </w:r>
            <w:r w:rsidRPr="00BE0647">
              <w:rPr>
                <w:rFonts w:ascii="Times New Roman" w:hAnsi="Times New Roman" w:cs="Times New Roman"/>
                <w:sz w:val="28"/>
                <w:szCs w:val="28"/>
                <w:lang w:val="nl-NL"/>
              </w:rPr>
              <w:t xml:space="preserve">/TT-BTP quy định chi tiết </w:t>
            </w:r>
            <w:r w:rsidR="003F5243">
              <w:rPr>
                <w:rFonts w:ascii="Times New Roman" w:hAnsi="Times New Roman" w:cs="Times New Roman"/>
                <w:sz w:val="28"/>
                <w:szCs w:val="28"/>
                <w:lang w:val="nl-NL"/>
              </w:rPr>
              <w:t>một số điều và biện pháp thi hành Luật Công chứng</w:t>
            </w:r>
          </w:p>
        </w:tc>
        <w:tc>
          <w:tcPr>
            <w:tcW w:w="1725" w:type="dxa"/>
          </w:tcPr>
          <w:p w:rsidR="00040915" w:rsidRPr="009A5263" w:rsidRDefault="00040915" w:rsidP="00040915">
            <w:pPr>
              <w:spacing w:before="120" w:after="120" w:line="300" w:lineRule="atLeast"/>
              <w:jc w:val="center"/>
              <w:rPr>
                <w:rFonts w:ascii="Times New Roman" w:hAnsi="Times New Roman" w:cs="Times New Roman"/>
                <w:sz w:val="28"/>
                <w:szCs w:val="28"/>
              </w:rPr>
            </w:pPr>
            <w:r w:rsidRPr="009A5263">
              <w:rPr>
                <w:rFonts w:ascii="Times New Roman" w:hAnsi="Times New Roman" w:cs="Times New Roman"/>
                <w:sz w:val="28"/>
                <w:szCs w:val="28"/>
              </w:rPr>
              <w:t>Bộ trưởng</w:t>
            </w:r>
            <w:r>
              <w:rPr>
                <w:rFonts w:ascii="Times New Roman" w:hAnsi="Times New Roman" w:cs="Times New Roman"/>
                <w:sz w:val="28"/>
                <w:szCs w:val="28"/>
              </w:rPr>
              <w:t xml:space="preserve"> </w:t>
            </w:r>
            <w:r w:rsidRPr="009A5263">
              <w:rPr>
                <w:rFonts w:ascii="Times New Roman" w:hAnsi="Times New Roman" w:cs="Times New Roman"/>
                <w:sz w:val="28"/>
                <w:szCs w:val="28"/>
              </w:rPr>
              <w:t>Bộ Tư pháp</w:t>
            </w:r>
          </w:p>
        </w:tc>
        <w:tc>
          <w:tcPr>
            <w:tcW w:w="1564" w:type="dxa"/>
          </w:tcPr>
          <w:p w:rsidR="00040915" w:rsidRPr="00BE0647" w:rsidRDefault="00040915" w:rsidP="00040915">
            <w:pPr>
              <w:spacing w:before="120" w:after="120" w:line="300"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03/02/2021</w:t>
            </w:r>
          </w:p>
        </w:tc>
        <w:tc>
          <w:tcPr>
            <w:tcW w:w="1554" w:type="dxa"/>
          </w:tcPr>
          <w:p w:rsidR="00040915" w:rsidRPr="006825E4" w:rsidRDefault="00040915" w:rsidP="00040915">
            <w:pPr>
              <w:spacing w:before="120" w:after="120" w:line="300" w:lineRule="atLeast"/>
              <w:jc w:val="center"/>
              <w:rPr>
                <w:rFonts w:ascii="Times New Roman" w:hAnsi="Times New Roman" w:cs="Times New Roman"/>
                <w:sz w:val="28"/>
              </w:rPr>
            </w:pPr>
            <w:r>
              <w:rPr>
                <w:rFonts w:ascii="Times New Roman" w:hAnsi="Times New Roman" w:cs="Times New Roman"/>
                <w:sz w:val="28"/>
              </w:rPr>
              <w:t>26/3/2021</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Default="00040915" w:rsidP="00040915">
            <w:pPr>
              <w:spacing w:before="120" w:after="120" w:line="300" w:lineRule="atLeast"/>
              <w:jc w:val="both"/>
              <w:rPr>
                <w:rFonts w:ascii="Times New Roman" w:hAnsi="Times New Roman" w:cs="Times New Roman"/>
                <w:b/>
              </w:rPr>
            </w:pPr>
            <w:r w:rsidRPr="00BE0647">
              <w:rPr>
                <w:rFonts w:ascii="Times New Roman" w:hAnsi="Times New Roman" w:cs="Times New Roman"/>
                <w:color w:val="000000"/>
                <w:sz w:val="28"/>
                <w:szCs w:val="28"/>
                <w:shd w:val="clear" w:color="auto" w:fill="FFFFFF"/>
              </w:rPr>
              <w:t>Thông tư số 257/2016/TT-BTC quy định mức thu, chế độ thu, nộp, quản lý, sử dụng phí công chứng; phí chứng thực bản sao từ bản chính, chứng thực chữ ký trong giấy tờ, văn bản; phí thẩm định tiêu chuẩn, điều kiện hành nghề công chứng; phí thẩm định điều kiện hoạt động Văn phòng công chứng; lệ phí cấp thẻ công chứng viên.</w:t>
            </w:r>
          </w:p>
        </w:tc>
        <w:tc>
          <w:tcPr>
            <w:tcW w:w="1725" w:type="dxa"/>
          </w:tcPr>
          <w:p w:rsidR="00040915" w:rsidRPr="00833E48" w:rsidRDefault="00040915" w:rsidP="00040915">
            <w:pPr>
              <w:spacing w:before="120" w:after="120" w:line="300" w:lineRule="atLeast"/>
              <w:jc w:val="center"/>
              <w:rPr>
                <w:rFonts w:ascii="Times New Roman" w:hAnsi="Times New Roman" w:cs="Times New Roman"/>
                <w:sz w:val="28"/>
                <w:szCs w:val="28"/>
              </w:rPr>
            </w:pPr>
            <w:r w:rsidRPr="00833E48">
              <w:rPr>
                <w:rFonts w:ascii="Times New Roman" w:hAnsi="Times New Roman" w:cs="Times New Roman"/>
                <w:sz w:val="28"/>
                <w:szCs w:val="28"/>
              </w:rPr>
              <w:t>Bộ trưởng</w:t>
            </w:r>
            <w:r>
              <w:rPr>
                <w:rFonts w:ascii="Times New Roman" w:hAnsi="Times New Roman" w:cs="Times New Roman"/>
                <w:sz w:val="28"/>
                <w:szCs w:val="28"/>
              </w:rPr>
              <w:t xml:space="preserve"> </w:t>
            </w:r>
            <w:r w:rsidRPr="00833E48">
              <w:rPr>
                <w:rFonts w:ascii="Times New Roman" w:hAnsi="Times New Roman" w:cs="Times New Roman"/>
                <w:sz w:val="28"/>
                <w:szCs w:val="28"/>
              </w:rPr>
              <w:t>Bộ Tài chính</w:t>
            </w:r>
          </w:p>
        </w:tc>
        <w:tc>
          <w:tcPr>
            <w:tcW w:w="1564" w:type="dxa"/>
          </w:tcPr>
          <w:p w:rsidR="00040915" w:rsidRPr="006825E4" w:rsidRDefault="00040915" w:rsidP="00040915">
            <w:pPr>
              <w:spacing w:before="120" w:after="120" w:line="300" w:lineRule="atLeast"/>
              <w:jc w:val="center"/>
              <w:rPr>
                <w:rFonts w:ascii="Times New Roman" w:hAnsi="Times New Roman" w:cs="Times New Roman"/>
                <w:sz w:val="28"/>
                <w:szCs w:val="28"/>
              </w:rPr>
            </w:pPr>
            <w:r w:rsidRPr="006825E4">
              <w:rPr>
                <w:rFonts w:ascii="Times New Roman" w:hAnsi="Times New Roman" w:cs="Times New Roman"/>
                <w:sz w:val="28"/>
                <w:szCs w:val="28"/>
              </w:rPr>
              <w:t>11/11/2016</w:t>
            </w:r>
          </w:p>
        </w:tc>
        <w:tc>
          <w:tcPr>
            <w:tcW w:w="1554" w:type="dxa"/>
          </w:tcPr>
          <w:p w:rsidR="00040915" w:rsidRPr="006825E4" w:rsidRDefault="00040915" w:rsidP="00040915">
            <w:pPr>
              <w:spacing w:before="120" w:after="120" w:line="300" w:lineRule="atLeast"/>
              <w:jc w:val="center"/>
              <w:rPr>
                <w:rFonts w:ascii="Times New Roman" w:hAnsi="Times New Roman" w:cs="Times New Roman"/>
                <w:sz w:val="28"/>
                <w:szCs w:val="28"/>
              </w:rPr>
            </w:pPr>
            <w:r w:rsidRPr="006825E4">
              <w:rPr>
                <w:rFonts w:ascii="Times New Roman" w:hAnsi="Times New Roman" w:cs="Times New Roman"/>
                <w:sz w:val="28"/>
                <w:szCs w:val="28"/>
              </w:rPr>
              <w:t>01/01/2017</w:t>
            </w:r>
          </w:p>
        </w:tc>
      </w:tr>
      <w:tr w:rsidR="00040915" w:rsidRPr="0004686F"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Pr="00BE0647" w:rsidRDefault="00040915" w:rsidP="003C3B77">
            <w:pPr>
              <w:spacing w:before="120" w:after="120" w:line="300" w:lineRule="atLeast"/>
              <w:jc w:val="both"/>
              <w:rPr>
                <w:rFonts w:ascii="Times New Roman" w:hAnsi="Times New Roman" w:cs="Times New Roman"/>
                <w:color w:val="000000"/>
                <w:sz w:val="28"/>
                <w:szCs w:val="28"/>
                <w:shd w:val="clear" w:color="auto" w:fill="FFFFFF"/>
              </w:rPr>
            </w:pPr>
            <w:bookmarkStart w:id="1" w:name="loai_1"/>
            <w:r w:rsidRPr="0004686F">
              <w:rPr>
                <w:rFonts w:ascii="Times New Roman" w:hAnsi="Times New Roman" w:cs="Times New Roman"/>
                <w:bCs/>
                <w:color w:val="000000"/>
                <w:sz w:val="28"/>
                <w:szCs w:val="28"/>
              </w:rPr>
              <w:t>Thông tư</w:t>
            </w:r>
            <w:r>
              <w:rPr>
                <w:rFonts w:ascii="Times New Roman" w:hAnsi="Times New Roman" w:cs="Times New Roman"/>
                <w:bCs/>
                <w:color w:val="000000"/>
                <w:sz w:val="28"/>
                <w:szCs w:val="28"/>
              </w:rPr>
              <w:t xml:space="preserve"> số 111/2017/BTC </w:t>
            </w:r>
            <w:r w:rsidRPr="0004686F">
              <w:rPr>
                <w:rFonts w:ascii="Times New Roman" w:hAnsi="Times New Roman" w:cs="Times New Roman"/>
                <w:bCs/>
                <w:color w:val="000000"/>
                <w:sz w:val="28"/>
                <w:szCs w:val="28"/>
              </w:rPr>
              <w:t>sửa đổi, bổ sung một số điều của Thông tư số 257/2016/TT/BTC</w:t>
            </w:r>
            <w:r>
              <w:rPr>
                <w:rFonts w:ascii="Times New Roman" w:hAnsi="Times New Roman" w:cs="Times New Roman"/>
                <w:bCs/>
                <w:color w:val="000000"/>
                <w:sz w:val="28"/>
                <w:szCs w:val="28"/>
              </w:rPr>
              <w:t xml:space="preserve"> </w:t>
            </w:r>
            <w:r w:rsidRPr="0004686F">
              <w:rPr>
                <w:rFonts w:ascii="Times New Roman" w:hAnsi="Times New Roman" w:cs="Times New Roman"/>
                <w:bCs/>
                <w:color w:val="000000"/>
                <w:sz w:val="28"/>
                <w:szCs w:val="28"/>
              </w:rPr>
              <w:t xml:space="preserve">ngày 11/11/2016 về </w:t>
            </w:r>
            <w:r w:rsidRPr="0004686F">
              <w:rPr>
                <w:rFonts w:ascii="Times New Roman" w:hAnsi="Times New Roman" w:cs="Times New Roman"/>
                <w:color w:val="000000"/>
                <w:sz w:val="28"/>
                <w:szCs w:val="28"/>
                <w:shd w:val="clear" w:color="auto" w:fill="FFFFFF"/>
              </w:rPr>
              <w:t>quy định mức thu, chế độ thu, nộp, quản lý, sử dụng phí công chứng; phí chứng thực bản sao từ bản chính, chứng thực chữ ký trong giấy tờ, văn bản; phí thẩm định tiêu chuẩn, điều kiện hành nghề công chứng; phí thẩm định điều kiện hoạt động Văn phòng công chứng; lệ phí cấp</w:t>
            </w:r>
            <w:r w:rsidRPr="00BE0647">
              <w:rPr>
                <w:rFonts w:ascii="Times New Roman" w:hAnsi="Times New Roman" w:cs="Times New Roman"/>
                <w:color w:val="000000"/>
                <w:sz w:val="28"/>
                <w:szCs w:val="28"/>
                <w:shd w:val="clear" w:color="auto" w:fill="FFFFFF"/>
              </w:rPr>
              <w:t xml:space="preserve"> thẻ công chứng viên.</w:t>
            </w:r>
            <w:bookmarkEnd w:id="1"/>
          </w:p>
        </w:tc>
        <w:tc>
          <w:tcPr>
            <w:tcW w:w="1725" w:type="dxa"/>
          </w:tcPr>
          <w:p w:rsidR="00040915" w:rsidRPr="0004686F" w:rsidRDefault="00040915" w:rsidP="00040915">
            <w:pPr>
              <w:spacing w:before="120" w:after="120" w:line="300" w:lineRule="atLeast"/>
              <w:jc w:val="center"/>
              <w:rPr>
                <w:rFonts w:ascii="Times New Roman" w:hAnsi="Times New Roman" w:cs="Times New Roman"/>
                <w:sz w:val="28"/>
                <w:szCs w:val="28"/>
              </w:rPr>
            </w:pPr>
            <w:r w:rsidRPr="0004686F">
              <w:rPr>
                <w:rFonts w:ascii="Times New Roman" w:hAnsi="Times New Roman" w:cs="Times New Roman"/>
                <w:sz w:val="28"/>
                <w:szCs w:val="28"/>
              </w:rPr>
              <w:t>Bộ trưở</w:t>
            </w:r>
            <w:r>
              <w:rPr>
                <w:rFonts w:ascii="Times New Roman" w:hAnsi="Times New Roman" w:cs="Times New Roman"/>
                <w:sz w:val="28"/>
                <w:szCs w:val="28"/>
              </w:rPr>
              <w:t xml:space="preserve">ng </w:t>
            </w:r>
            <w:r w:rsidRPr="0004686F">
              <w:rPr>
                <w:rFonts w:ascii="Times New Roman" w:hAnsi="Times New Roman" w:cs="Times New Roman"/>
                <w:sz w:val="28"/>
                <w:szCs w:val="28"/>
              </w:rPr>
              <w:t>Bộ Tài chính</w:t>
            </w:r>
          </w:p>
        </w:tc>
        <w:tc>
          <w:tcPr>
            <w:tcW w:w="1564" w:type="dxa"/>
          </w:tcPr>
          <w:p w:rsidR="00040915" w:rsidRPr="0004686F" w:rsidRDefault="00040915" w:rsidP="00040915">
            <w:pPr>
              <w:spacing w:before="120" w:after="120" w:line="300" w:lineRule="atLeast"/>
              <w:jc w:val="center"/>
              <w:rPr>
                <w:rFonts w:ascii="Times New Roman" w:hAnsi="Times New Roman" w:cs="Times New Roman"/>
                <w:sz w:val="28"/>
                <w:szCs w:val="28"/>
              </w:rPr>
            </w:pPr>
            <w:r w:rsidRPr="0004686F">
              <w:rPr>
                <w:rFonts w:ascii="Times New Roman" w:hAnsi="Times New Roman" w:cs="Times New Roman"/>
                <w:sz w:val="28"/>
                <w:szCs w:val="28"/>
              </w:rPr>
              <w:t>20/10/2017</w:t>
            </w:r>
          </w:p>
        </w:tc>
        <w:tc>
          <w:tcPr>
            <w:tcW w:w="1554" w:type="dxa"/>
          </w:tcPr>
          <w:p w:rsidR="00040915" w:rsidRPr="0004686F" w:rsidRDefault="00040915" w:rsidP="00040915">
            <w:pPr>
              <w:spacing w:before="120" w:after="120" w:line="300" w:lineRule="atLeast"/>
              <w:jc w:val="center"/>
              <w:rPr>
                <w:rFonts w:ascii="Times New Roman" w:hAnsi="Times New Roman" w:cs="Times New Roman"/>
                <w:sz w:val="28"/>
                <w:szCs w:val="28"/>
              </w:rPr>
            </w:pPr>
            <w:r w:rsidRPr="0004686F">
              <w:rPr>
                <w:rFonts w:ascii="Times New Roman" w:hAnsi="Times New Roman" w:cs="Times New Roman"/>
                <w:sz w:val="28"/>
                <w:szCs w:val="28"/>
              </w:rPr>
              <w:t>11/12/2017</w:t>
            </w:r>
          </w:p>
        </w:tc>
      </w:tr>
      <w:tr w:rsidR="00040915" w:rsidTr="00040915">
        <w:tc>
          <w:tcPr>
            <w:tcW w:w="817" w:type="dxa"/>
          </w:tcPr>
          <w:p w:rsidR="00040915" w:rsidRPr="00040915" w:rsidRDefault="00040915" w:rsidP="00040915">
            <w:pPr>
              <w:pStyle w:val="ListParagraph"/>
              <w:numPr>
                <w:ilvl w:val="0"/>
                <w:numId w:val="2"/>
              </w:numPr>
              <w:spacing w:before="120" w:after="120" w:line="300" w:lineRule="atLeast"/>
              <w:jc w:val="center"/>
              <w:rPr>
                <w:rFonts w:ascii="Times New Roman" w:hAnsi="Times New Roman" w:cs="Times New Roman"/>
                <w:sz w:val="28"/>
                <w:szCs w:val="28"/>
              </w:rPr>
            </w:pPr>
          </w:p>
        </w:tc>
        <w:tc>
          <w:tcPr>
            <w:tcW w:w="4087" w:type="dxa"/>
          </w:tcPr>
          <w:p w:rsidR="00040915" w:rsidRDefault="00040915" w:rsidP="00040915">
            <w:pPr>
              <w:spacing w:before="120" w:after="120" w:line="300" w:lineRule="atLeast"/>
              <w:jc w:val="both"/>
              <w:rPr>
                <w:rFonts w:ascii="Times New Roman" w:hAnsi="Times New Roman" w:cs="Times New Roman"/>
                <w:b/>
              </w:rPr>
            </w:pPr>
            <w:r w:rsidRPr="00BE0647">
              <w:rPr>
                <w:rFonts w:ascii="Times New Roman" w:hAnsi="Times New Roman" w:cs="Times New Roman"/>
                <w:sz w:val="28"/>
                <w:szCs w:val="28"/>
              </w:rPr>
              <w:t>Luật sửa đổi, bổ sung một số điều của 11 Luật có liên quan đến quy hoạch</w:t>
            </w:r>
            <w:r>
              <w:rPr>
                <w:rFonts w:ascii="Times New Roman" w:hAnsi="Times New Roman" w:cs="Times New Roman"/>
                <w:sz w:val="28"/>
                <w:szCs w:val="28"/>
              </w:rPr>
              <w:t>.</w:t>
            </w:r>
          </w:p>
        </w:tc>
        <w:tc>
          <w:tcPr>
            <w:tcW w:w="1725" w:type="dxa"/>
          </w:tcPr>
          <w:p w:rsidR="00040915" w:rsidRPr="00DD24C2" w:rsidRDefault="00040915" w:rsidP="00040915">
            <w:pPr>
              <w:spacing w:before="120" w:after="120" w:line="300" w:lineRule="atLeast"/>
              <w:jc w:val="center"/>
              <w:rPr>
                <w:rFonts w:ascii="Times New Roman" w:hAnsi="Times New Roman" w:cs="Times New Roman"/>
              </w:rPr>
            </w:pPr>
            <w:r w:rsidRPr="00DD24C2">
              <w:rPr>
                <w:rFonts w:ascii="Times New Roman" w:hAnsi="Times New Roman" w:cs="Times New Roman"/>
                <w:sz w:val="28"/>
              </w:rPr>
              <w:t>Quốc hội</w:t>
            </w:r>
          </w:p>
        </w:tc>
        <w:tc>
          <w:tcPr>
            <w:tcW w:w="1564" w:type="dxa"/>
          </w:tcPr>
          <w:p w:rsidR="00040915" w:rsidRDefault="00040915" w:rsidP="00040915">
            <w:pPr>
              <w:spacing w:before="120" w:after="120" w:line="300" w:lineRule="atLeast"/>
              <w:jc w:val="center"/>
              <w:rPr>
                <w:rFonts w:ascii="Times New Roman" w:hAnsi="Times New Roman" w:cs="Times New Roman"/>
                <w:b/>
              </w:rPr>
            </w:pPr>
            <w:r w:rsidRPr="00BE0647">
              <w:rPr>
                <w:rFonts w:ascii="Times New Roman" w:hAnsi="Times New Roman" w:cs="Times New Roman"/>
                <w:sz w:val="28"/>
                <w:szCs w:val="28"/>
              </w:rPr>
              <w:t>15</w:t>
            </w:r>
            <w:r>
              <w:rPr>
                <w:rFonts w:ascii="Times New Roman" w:hAnsi="Times New Roman" w:cs="Times New Roman"/>
                <w:sz w:val="28"/>
                <w:szCs w:val="28"/>
              </w:rPr>
              <w:t>/6/</w:t>
            </w:r>
            <w:r w:rsidRPr="00BE0647">
              <w:rPr>
                <w:rFonts w:ascii="Times New Roman" w:hAnsi="Times New Roman" w:cs="Times New Roman"/>
                <w:sz w:val="28"/>
                <w:szCs w:val="28"/>
              </w:rPr>
              <w:t>2018</w:t>
            </w:r>
          </w:p>
        </w:tc>
        <w:tc>
          <w:tcPr>
            <w:tcW w:w="1554" w:type="dxa"/>
          </w:tcPr>
          <w:p w:rsidR="00040915" w:rsidRPr="00043E0D" w:rsidRDefault="00040915" w:rsidP="00040915">
            <w:pPr>
              <w:spacing w:before="120" w:after="120" w:line="300" w:lineRule="atLeast"/>
              <w:jc w:val="center"/>
              <w:rPr>
                <w:rFonts w:ascii="Times New Roman" w:hAnsi="Times New Roman" w:cs="Times New Roman"/>
                <w:sz w:val="28"/>
              </w:rPr>
            </w:pPr>
            <w:r>
              <w:rPr>
                <w:rFonts w:ascii="Times New Roman" w:hAnsi="Times New Roman" w:cs="Times New Roman"/>
                <w:sz w:val="28"/>
              </w:rPr>
              <w:t>01/01/2019</w:t>
            </w:r>
          </w:p>
        </w:tc>
      </w:tr>
    </w:tbl>
    <w:p w:rsidR="003F5FEA" w:rsidRPr="00BE0647" w:rsidRDefault="003F5FEA" w:rsidP="00BA60AF">
      <w:pPr>
        <w:spacing w:before="120" w:after="120" w:line="300" w:lineRule="atLeast"/>
        <w:ind w:firstLine="720"/>
        <w:jc w:val="both"/>
        <w:rPr>
          <w:rFonts w:ascii="Times New Roman" w:hAnsi="Times New Roman" w:cs="Times New Roman"/>
          <w:b/>
        </w:rPr>
      </w:pPr>
    </w:p>
    <w:sectPr w:rsidR="003F5FEA" w:rsidRPr="00BE0647" w:rsidSect="001C0210">
      <w:headerReference w:type="default" r:id="rId8"/>
      <w:pgSz w:w="11907" w:h="16840" w:code="9"/>
      <w:pgMar w:top="1134" w:right="1134"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2D" w:rsidRDefault="00A04D2D" w:rsidP="00615EE2">
      <w:pPr>
        <w:spacing w:after="0" w:line="240" w:lineRule="auto"/>
      </w:pPr>
      <w:r>
        <w:separator/>
      </w:r>
    </w:p>
  </w:endnote>
  <w:endnote w:type="continuationSeparator" w:id="0">
    <w:p w:rsidR="00A04D2D" w:rsidRDefault="00A04D2D" w:rsidP="0061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2D" w:rsidRDefault="00A04D2D" w:rsidP="00615EE2">
      <w:pPr>
        <w:spacing w:after="0" w:line="240" w:lineRule="auto"/>
      </w:pPr>
      <w:r>
        <w:separator/>
      </w:r>
    </w:p>
  </w:footnote>
  <w:footnote w:type="continuationSeparator" w:id="0">
    <w:p w:rsidR="00A04D2D" w:rsidRDefault="00A04D2D" w:rsidP="0061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66572"/>
      <w:docPartObj>
        <w:docPartGallery w:val="Page Numbers (Top of Page)"/>
        <w:docPartUnique/>
      </w:docPartObj>
    </w:sdtPr>
    <w:sdtEndPr>
      <w:rPr>
        <w:rFonts w:ascii="Times New Roman" w:hAnsi="Times New Roman" w:cs="Times New Roman"/>
        <w:noProof/>
        <w:sz w:val="28"/>
        <w:szCs w:val="28"/>
      </w:rPr>
    </w:sdtEndPr>
    <w:sdtContent>
      <w:p w:rsidR="00615EE2" w:rsidRPr="00615EE2" w:rsidRDefault="00615EE2">
        <w:pPr>
          <w:pStyle w:val="Header"/>
          <w:jc w:val="center"/>
          <w:rPr>
            <w:rFonts w:ascii="Times New Roman" w:hAnsi="Times New Roman" w:cs="Times New Roman"/>
            <w:sz w:val="28"/>
            <w:szCs w:val="28"/>
          </w:rPr>
        </w:pPr>
        <w:r w:rsidRPr="00615EE2">
          <w:rPr>
            <w:rFonts w:ascii="Times New Roman" w:hAnsi="Times New Roman" w:cs="Times New Roman"/>
            <w:sz w:val="28"/>
            <w:szCs w:val="28"/>
          </w:rPr>
          <w:fldChar w:fldCharType="begin"/>
        </w:r>
        <w:r w:rsidRPr="00615EE2">
          <w:rPr>
            <w:rFonts w:ascii="Times New Roman" w:hAnsi="Times New Roman" w:cs="Times New Roman"/>
            <w:sz w:val="28"/>
            <w:szCs w:val="28"/>
          </w:rPr>
          <w:instrText xml:space="preserve"> PAGE   \* MERGEFORMAT </w:instrText>
        </w:r>
        <w:r w:rsidRPr="00615EE2">
          <w:rPr>
            <w:rFonts w:ascii="Times New Roman" w:hAnsi="Times New Roman" w:cs="Times New Roman"/>
            <w:sz w:val="28"/>
            <w:szCs w:val="28"/>
          </w:rPr>
          <w:fldChar w:fldCharType="separate"/>
        </w:r>
        <w:r w:rsidR="004763EA">
          <w:rPr>
            <w:rFonts w:ascii="Times New Roman" w:hAnsi="Times New Roman" w:cs="Times New Roman"/>
            <w:noProof/>
            <w:sz w:val="28"/>
            <w:szCs w:val="28"/>
          </w:rPr>
          <w:t>2</w:t>
        </w:r>
        <w:r w:rsidRPr="00615EE2">
          <w:rPr>
            <w:rFonts w:ascii="Times New Roman" w:hAnsi="Times New Roman" w:cs="Times New Roman"/>
            <w:noProof/>
            <w:sz w:val="28"/>
            <w:szCs w:val="28"/>
          </w:rPr>
          <w:fldChar w:fldCharType="end"/>
        </w:r>
      </w:p>
    </w:sdtContent>
  </w:sdt>
  <w:p w:rsidR="00615EE2" w:rsidRDefault="0061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4309E"/>
    <w:multiLevelType w:val="hybridMultilevel"/>
    <w:tmpl w:val="CC28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57FC0"/>
    <w:multiLevelType w:val="hybridMultilevel"/>
    <w:tmpl w:val="99888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40"/>
    <w:rsid w:val="00040915"/>
    <w:rsid w:val="00043E0D"/>
    <w:rsid w:val="0004686F"/>
    <w:rsid w:val="001C0210"/>
    <w:rsid w:val="001C36C4"/>
    <w:rsid w:val="0021627D"/>
    <w:rsid w:val="00225A5E"/>
    <w:rsid w:val="00240B74"/>
    <w:rsid w:val="00356B7E"/>
    <w:rsid w:val="003C3B77"/>
    <w:rsid w:val="003C7C40"/>
    <w:rsid w:val="003F5243"/>
    <w:rsid w:val="003F5FEA"/>
    <w:rsid w:val="003F7511"/>
    <w:rsid w:val="004001A4"/>
    <w:rsid w:val="004763EA"/>
    <w:rsid w:val="0048499F"/>
    <w:rsid w:val="0051202F"/>
    <w:rsid w:val="00541608"/>
    <w:rsid w:val="00574F09"/>
    <w:rsid w:val="005B394A"/>
    <w:rsid w:val="005B4924"/>
    <w:rsid w:val="0060010A"/>
    <w:rsid w:val="0061467C"/>
    <w:rsid w:val="0061498A"/>
    <w:rsid w:val="00615EE2"/>
    <w:rsid w:val="00681DF4"/>
    <w:rsid w:val="006825E4"/>
    <w:rsid w:val="006B7EB3"/>
    <w:rsid w:val="007006E5"/>
    <w:rsid w:val="007062F0"/>
    <w:rsid w:val="0073509F"/>
    <w:rsid w:val="007414A6"/>
    <w:rsid w:val="00795C40"/>
    <w:rsid w:val="007C77A0"/>
    <w:rsid w:val="00833E48"/>
    <w:rsid w:val="008931E4"/>
    <w:rsid w:val="008A21D4"/>
    <w:rsid w:val="009A5263"/>
    <w:rsid w:val="009D0C19"/>
    <w:rsid w:val="00A04D2D"/>
    <w:rsid w:val="00AF6E82"/>
    <w:rsid w:val="00B70D55"/>
    <w:rsid w:val="00BA2DD6"/>
    <w:rsid w:val="00BA60AF"/>
    <w:rsid w:val="00BE0647"/>
    <w:rsid w:val="00BF7EFB"/>
    <w:rsid w:val="00C23FBC"/>
    <w:rsid w:val="00C443DC"/>
    <w:rsid w:val="00C5345A"/>
    <w:rsid w:val="00D403EA"/>
    <w:rsid w:val="00DA1D06"/>
    <w:rsid w:val="00DA57E4"/>
    <w:rsid w:val="00DD24C2"/>
    <w:rsid w:val="00E203ED"/>
    <w:rsid w:val="00E63AF7"/>
    <w:rsid w:val="00E77C17"/>
    <w:rsid w:val="00ED2E06"/>
    <w:rsid w:val="00F4354E"/>
    <w:rsid w:val="00F86F14"/>
    <w:rsid w:val="00F9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6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86F"/>
    <w:rPr>
      <w:color w:val="0000FF"/>
      <w:u w:val="single"/>
    </w:rPr>
  </w:style>
  <w:style w:type="paragraph" w:styleId="Header">
    <w:name w:val="header"/>
    <w:basedOn w:val="Normal"/>
    <w:link w:val="HeaderChar"/>
    <w:uiPriority w:val="99"/>
    <w:unhideWhenUsed/>
    <w:rsid w:val="0061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EE2"/>
  </w:style>
  <w:style w:type="paragraph" w:styleId="Footer">
    <w:name w:val="footer"/>
    <w:basedOn w:val="Normal"/>
    <w:link w:val="FooterChar"/>
    <w:uiPriority w:val="99"/>
    <w:unhideWhenUsed/>
    <w:rsid w:val="0061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EE2"/>
  </w:style>
  <w:style w:type="paragraph" w:styleId="ListParagraph">
    <w:name w:val="List Paragraph"/>
    <w:basedOn w:val="Normal"/>
    <w:uiPriority w:val="34"/>
    <w:qFormat/>
    <w:rsid w:val="00040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6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86F"/>
    <w:rPr>
      <w:color w:val="0000FF"/>
      <w:u w:val="single"/>
    </w:rPr>
  </w:style>
  <w:style w:type="paragraph" w:styleId="Header">
    <w:name w:val="header"/>
    <w:basedOn w:val="Normal"/>
    <w:link w:val="HeaderChar"/>
    <w:uiPriority w:val="99"/>
    <w:unhideWhenUsed/>
    <w:rsid w:val="0061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EE2"/>
  </w:style>
  <w:style w:type="paragraph" w:styleId="Footer">
    <w:name w:val="footer"/>
    <w:basedOn w:val="Normal"/>
    <w:link w:val="FooterChar"/>
    <w:uiPriority w:val="99"/>
    <w:unhideWhenUsed/>
    <w:rsid w:val="0061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EE2"/>
  </w:style>
  <w:style w:type="paragraph" w:styleId="ListParagraph">
    <w:name w:val="List Paragraph"/>
    <w:basedOn w:val="Normal"/>
    <w:uiPriority w:val="34"/>
    <w:qFormat/>
    <w:rsid w:val="0004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lyvt</dc:creator>
  <cp:lastModifiedBy>DELL</cp:lastModifiedBy>
  <cp:revision>2</cp:revision>
  <dcterms:created xsi:type="dcterms:W3CDTF">2022-05-09T08:15:00Z</dcterms:created>
  <dcterms:modified xsi:type="dcterms:W3CDTF">2022-05-09T08:15:00Z</dcterms:modified>
</cp:coreProperties>
</file>